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AFA3D44" w:rsidR="001A53D6" w:rsidRPr="00C66E4D" w:rsidRDefault="007A4192" w:rsidP="001A1FEA">
            <w:pPr>
              <w:spacing w:line="360" w:lineRule="auto"/>
              <w:jc w:val="both"/>
              <w:rPr>
                <w:rFonts w:ascii="Times New Roman" w:hAnsi="Times New Roman" w:cs="Times New Roman"/>
                <w:b/>
                <w:color w:val="000000" w:themeColor="text1"/>
              </w:rPr>
            </w:pPr>
            <w:r w:rsidRPr="007A4192">
              <w:rPr>
                <w:rFonts w:ascii="Times New Roman" w:hAnsi="Times New Roman" w:cs="Times New Roman"/>
                <w:b/>
                <w:color w:val="000000" w:themeColor="text1"/>
              </w:rPr>
              <w:t>JACS-3103</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169BBF79" w:rsidR="003069E0" w:rsidRPr="00C66E4D" w:rsidRDefault="007A4192"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7A4192">
              <w:rPr>
                <w:rFonts w:ascii="Times New Roman" w:hAnsi="Times New Roman" w:cs="Times New Roman"/>
                <w:b/>
                <w:color w:val="000000" w:themeColor="text1"/>
              </w:rPr>
              <w:t>POONIA TANUJA</w:t>
            </w:r>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1380B877" w:rsidR="00E85D9A" w:rsidRPr="0037442B" w:rsidRDefault="00E9204E" w:rsidP="0076791D">
            <w:pPr>
              <w:spacing w:line="360" w:lineRule="auto"/>
              <w:jc w:val="both"/>
              <w:rPr>
                <w:rFonts w:ascii="Times New Roman" w:eastAsia="Times New Roman" w:hAnsi="Times New Roman" w:cs="Times New Roman"/>
                <w:b/>
                <w:bCs/>
                <w:color w:val="000000" w:themeColor="text1"/>
                <w:sz w:val="20"/>
                <w:shd w:val="clear" w:color="auto" w:fill="FFFFFF"/>
                <w:lang w:val="en-IN" w:eastAsia="en-IN"/>
              </w:rPr>
            </w:pPr>
            <w:r w:rsidRPr="0037442B">
              <w:rPr>
                <w:rFonts w:ascii="Times New Roman" w:eastAsia="Times New Roman" w:hAnsi="Times New Roman" w:cs="Times New Roman"/>
                <w:b/>
                <w:bCs/>
                <w:color w:val="000000" w:themeColor="text1"/>
                <w:sz w:val="20"/>
                <w:shd w:val="clear" w:color="auto" w:fill="FFFFFF"/>
                <w:lang w:val="en-IN" w:eastAsia="en-IN"/>
              </w:rPr>
              <w:t>Title</w:t>
            </w:r>
            <w:r w:rsidR="006B3E48" w:rsidRPr="0037442B">
              <w:rPr>
                <w:rFonts w:ascii="Times New Roman" w:eastAsia="Times New Roman" w:hAnsi="Times New Roman" w:cs="Times New Roman"/>
                <w:b/>
                <w:bCs/>
                <w:color w:val="000000" w:themeColor="text1"/>
                <w:sz w:val="20"/>
                <w:shd w:val="clear" w:color="auto" w:fill="FFFFFF"/>
                <w:lang w:val="en-IN" w:eastAsia="en-IN"/>
              </w:rPr>
              <w:t xml:space="preserve">: </w:t>
            </w:r>
            <w:r w:rsidR="007A4192" w:rsidRPr="0037442B">
              <w:rPr>
                <w:rFonts w:ascii="Times New Roman" w:eastAsia="Times New Roman" w:hAnsi="Times New Roman" w:cs="Times New Roman"/>
                <w:b/>
                <w:bCs/>
                <w:color w:val="000000" w:themeColor="text1"/>
                <w:sz w:val="20"/>
                <w:shd w:val="clear" w:color="auto" w:fill="FFFFFF"/>
                <w:lang w:val="en-IN" w:eastAsia="en-IN"/>
              </w:rPr>
              <w:t xml:space="preserve">Influence of tillage and nutrient management practices on peanut yields, economics and resource efficiency in </w:t>
            </w:r>
            <w:proofErr w:type="spellStart"/>
            <w:r w:rsidR="007A4192" w:rsidRPr="0037442B">
              <w:rPr>
                <w:rFonts w:ascii="Times New Roman" w:eastAsia="Times New Roman" w:hAnsi="Times New Roman" w:cs="Times New Roman"/>
                <w:b/>
                <w:bCs/>
                <w:color w:val="000000" w:themeColor="text1"/>
                <w:sz w:val="20"/>
                <w:shd w:val="clear" w:color="auto" w:fill="FFFFFF"/>
                <w:lang w:val="en-IN" w:eastAsia="en-IN"/>
              </w:rPr>
              <w:t>Thar</w:t>
            </w:r>
            <w:proofErr w:type="spellEnd"/>
            <w:r w:rsidR="007A4192" w:rsidRPr="0037442B">
              <w:rPr>
                <w:rFonts w:ascii="Times New Roman" w:eastAsia="Times New Roman" w:hAnsi="Times New Roman" w:cs="Times New Roman"/>
                <w:b/>
                <w:bCs/>
                <w:color w:val="000000" w:themeColor="text1"/>
                <w:sz w:val="20"/>
                <w:shd w:val="clear" w:color="auto" w:fill="FFFFFF"/>
                <w:lang w:val="en-IN" w:eastAsia="en-IN"/>
              </w:rPr>
              <w:t xml:space="preserve"> Desert of South Asia</w:t>
            </w:r>
          </w:p>
          <w:p w14:paraId="07C5A9EB" w14:textId="025815DA" w:rsidR="00A16FC1" w:rsidRPr="0037442B" w:rsidRDefault="00140858" w:rsidP="00D67C84">
            <w:pPr>
              <w:spacing w:line="360" w:lineRule="auto"/>
              <w:jc w:val="both"/>
              <w:rPr>
                <w:rFonts w:ascii="Times New Roman" w:hAnsi="Times New Roman" w:cs="Times New Roman"/>
                <w:color w:val="000000" w:themeColor="text1"/>
                <w:sz w:val="20"/>
              </w:rPr>
            </w:pPr>
            <w:r w:rsidRPr="0037442B">
              <w:rPr>
                <w:rFonts w:ascii="Times New Roman" w:eastAsia="Times New Roman" w:hAnsi="Times New Roman" w:cs="Times New Roman"/>
                <w:bCs/>
                <w:color w:val="000000" w:themeColor="text1"/>
                <w:sz w:val="20"/>
                <w:shd w:val="clear" w:color="auto" w:fill="FFFFFF"/>
                <w:lang w:val="en-IN" w:eastAsia="en-IN"/>
              </w:rPr>
              <w:t xml:space="preserve">General Comments </w:t>
            </w:r>
            <w:r w:rsidR="002E69E4" w:rsidRPr="0037442B">
              <w:rPr>
                <w:rFonts w:ascii="Times New Roman" w:eastAsia="Times New Roman" w:hAnsi="Times New Roman" w:cs="Times New Roman"/>
                <w:bCs/>
                <w:color w:val="000000" w:themeColor="text1"/>
                <w:sz w:val="20"/>
                <w:shd w:val="clear" w:color="auto" w:fill="FFFFFF"/>
                <w:lang w:val="en-IN" w:eastAsia="en-IN"/>
              </w:rPr>
              <w:t>from</w:t>
            </w:r>
            <w:r w:rsidRPr="0037442B">
              <w:rPr>
                <w:rFonts w:ascii="Times New Roman" w:eastAsia="Times New Roman" w:hAnsi="Times New Roman" w:cs="Times New Roman"/>
                <w:bCs/>
                <w:color w:val="000000" w:themeColor="text1"/>
                <w:sz w:val="20"/>
                <w:shd w:val="clear" w:color="auto" w:fill="FFFFFF"/>
                <w:lang w:val="en-IN" w:eastAsia="en-IN"/>
              </w:rPr>
              <w:t xml:space="preserve"> Reviewer</w:t>
            </w:r>
            <w:r w:rsidR="0063559D" w:rsidRPr="0037442B">
              <w:rPr>
                <w:rFonts w:ascii="Times New Roman" w:hAnsi="Times New Roman" w:cs="Times New Roman"/>
                <w:color w:val="000000" w:themeColor="text1"/>
                <w:sz w:val="20"/>
              </w:rPr>
              <w:t>:</w:t>
            </w:r>
            <w:r w:rsidR="00442E86" w:rsidRPr="0037442B">
              <w:rPr>
                <w:rFonts w:ascii="Times New Roman" w:hAnsi="Times New Roman" w:cs="Times New Roman"/>
                <w:color w:val="000000" w:themeColor="text1"/>
                <w:sz w:val="20"/>
              </w:rPr>
              <w:t xml:space="preserve"> -</w:t>
            </w:r>
            <w:r w:rsidR="0063559D" w:rsidRPr="0037442B">
              <w:rPr>
                <w:rFonts w:ascii="Times New Roman" w:hAnsi="Times New Roman" w:cs="Times New Roman"/>
                <w:color w:val="000000" w:themeColor="text1"/>
                <w:sz w:val="20"/>
              </w:rPr>
              <w:t xml:space="preserve"> </w:t>
            </w:r>
            <w:r w:rsidR="0037442B" w:rsidRPr="0037442B">
              <w:rPr>
                <w:rFonts w:ascii="Times New Roman" w:hAnsi="Times New Roman" w:cs="Times New Roman"/>
                <w:color w:val="000000" w:themeColor="text1"/>
                <w:sz w:val="20"/>
              </w:rPr>
              <w:t>The manuscript</w:t>
            </w:r>
            <w:r w:rsidR="00EC65D8" w:rsidRPr="0037442B">
              <w:rPr>
                <w:rFonts w:ascii="Times New Roman" w:hAnsi="Times New Roman" w:cs="Times New Roman"/>
                <w:color w:val="000000" w:themeColor="text1"/>
                <w:sz w:val="20"/>
              </w:rPr>
              <w:t xml:space="preserve"> “Influence of Tillage and Nutrient Management Practices on Peanut Yields, Economics, and Resource Efficiency in </w:t>
            </w:r>
            <w:proofErr w:type="spellStart"/>
            <w:r w:rsidR="00EC65D8" w:rsidRPr="0037442B">
              <w:rPr>
                <w:rFonts w:ascii="Times New Roman" w:hAnsi="Times New Roman" w:cs="Times New Roman"/>
                <w:color w:val="000000" w:themeColor="text1"/>
                <w:sz w:val="20"/>
              </w:rPr>
              <w:t>Thar</w:t>
            </w:r>
            <w:proofErr w:type="spellEnd"/>
            <w:r w:rsidR="00EC65D8" w:rsidRPr="0037442B">
              <w:rPr>
                <w:rFonts w:ascii="Times New Roman" w:hAnsi="Times New Roman" w:cs="Times New Roman"/>
                <w:color w:val="000000" w:themeColor="text1"/>
                <w:sz w:val="20"/>
              </w:rPr>
              <w:t xml:space="preserve"> Desert of South Asia,” gives invaluable information about the impact of tillage technologies and nutrient management practices on peanut yields in one of the important agricultural areas. However, there several areas that could be developed further in order to improve the research as a whole. Nevertheless, it is advisable to make a major revise in order to have higher chance at making a mark and improving the manuscript’s readability.</w:t>
            </w:r>
          </w:p>
          <w:p w14:paraId="41F108B8" w14:textId="77777777" w:rsidR="00EC65D8" w:rsidRPr="0037442B" w:rsidRDefault="00D67C84" w:rsidP="00D67C84">
            <w:pPr>
              <w:spacing w:line="360" w:lineRule="auto"/>
              <w:jc w:val="both"/>
              <w:rPr>
                <w:rFonts w:ascii="Times New Roman" w:hAnsi="Times New Roman" w:cs="Times New Roman"/>
                <w:color w:val="000000" w:themeColor="text1"/>
                <w:sz w:val="20"/>
              </w:rPr>
            </w:pPr>
            <w:r w:rsidRPr="0037442B">
              <w:rPr>
                <w:rFonts w:ascii="Times New Roman" w:hAnsi="Times New Roman" w:cs="Times New Roman"/>
                <w:color w:val="000000" w:themeColor="text1"/>
                <w:sz w:val="20"/>
              </w:rPr>
              <w:t xml:space="preserve">Introduction: - </w:t>
            </w:r>
            <w:r w:rsidR="00EC65D8" w:rsidRPr="0037442B">
              <w:rPr>
                <w:rFonts w:ascii="Times New Roman" w:hAnsi="Times New Roman" w:cs="Times New Roman"/>
                <w:color w:val="000000" w:themeColor="text1"/>
                <w:sz w:val="20"/>
              </w:rPr>
              <w:t xml:space="preserve">The focus will be established, </w:t>
            </w:r>
            <w:proofErr w:type="gramStart"/>
            <w:r w:rsidR="00EC65D8" w:rsidRPr="0037442B">
              <w:rPr>
                <w:rFonts w:ascii="Times New Roman" w:hAnsi="Times New Roman" w:cs="Times New Roman"/>
                <w:color w:val="000000" w:themeColor="text1"/>
                <w:sz w:val="20"/>
              </w:rPr>
              <w:t>both in terms of specific research problem and the</w:t>
            </w:r>
            <w:proofErr w:type="gramEnd"/>
            <w:r w:rsidR="00EC65D8" w:rsidRPr="0037442B">
              <w:rPr>
                <w:rFonts w:ascii="Times New Roman" w:hAnsi="Times New Roman" w:cs="Times New Roman"/>
                <w:color w:val="000000" w:themeColor="text1"/>
                <w:sz w:val="20"/>
              </w:rPr>
              <w:t xml:space="preserve"> general lack of literature pertaining to tillage and nutrient management in arid environments. For clarity, communication of the study aims for example as being to determine the impacts of different staking strategies on peanut yield, water use efficiency, and gross returns. They do not contain any data older than 2013; it is important to integrate the latest information and research, especially those concerning </w:t>
            </w:r>
            <w:proofErr w:type="spellStart"/>
            <w:r w:rsidR="00EC65D8" w:rsidRPr="0037442B">
              <w:rPr>
                <w:rFonts w:ascii="Times New Roman" w:hAnsi="Times New Roman" w:cs="Times New Roman"/>
                <w:color w:val="000000" w:themeColor="text1"/>
                <w:sz w:val="20"/>
              </w:rPr>
              <w:t>biofertilizers</w:t>
            </w:r>
            <w:proofErr w:type="spellEnd"/>
            <w:r w:rsidR="00EC65D8" w:rsidRPr="0037442B">
              <w:rPr>
                <w:rFonts w:ascii="Times New Roman" w:hAnsi="Times New Roman" w:cs="Times New Roman"/>
                <w:color w:val="000000" w:themeColor="text1"/>
                <w:sz w:val="20"/>
              </w:rPr>
              <w:t xml:space="preserve">. </w:t>
            </w:r>
            <w:proofErr w:type="spellStart"/>
            <w:r w:rsidR="00EC65D8" w:rsidRPr="0037442B">
              <w:rPr>
                <w:rFonts w:ascii="Times New Roman" w:hAnsi="Times New Roman" w:cs="Times New Roman"/>
                <w:color w:val="000000" w:themeColor="text1"/>
                <w:sz w:val="20"/>
              </w:rPr>
              <w:t>Organise</w:t>
            </w:r>
            <w:proofErr w:type="spellEnd"/>
            <w:r w:rsidR="00EC65D8" w:rsidRPr="0037442B">
              <w:rPr>
                <w:rFonts w:ascii="Times New Roman" w:hAnsi="Times New Roman" w:cs="Times New Roman"/>
                <w:color w:val="000000" w:themeColor="text1"/>
                <w:sz w:val="20"/>
              </w:rPr>
              <w:t xml:space="preserve"> the review of literature logically beginning wide ranging areas such as soil degradation, then going down to practices.</w:t>
            </w:r>
          </w:p>
          <w:p w14:paraId="6B91F603" w14:textId="7B6E77D8" w:rsidR="002C27AE" w:rsidRPr="0037442B" w:rsidRDefault="00D67C84" w:rsidP="00D67C84">
            <w:pPr>
              <w:spacing w:line="360" w:lineRule="auto"/>
              <w:jc w:val="both"/>
              <w:rPr>
                <w:rFonts w:ascii="Times New Roman" w:hAnsi="Times New Roman" w:cs="Times New Roman"/>
                <w:color w:val="000000" w:themeColor="text1"/>
                <w:sz w:val="20"/>
              </w:rPr>
            </w:pPr>
            <w:r w:rsidRPr="0037442B">
              <w:rPr>
                <w:rFonts w:ascii="Times New Roman" w:hAnsi="Times New Roman" w:cs="Times New Roman"/>
                <w:color w:val="000000" w:themeColor="text1"/>
                <w:sz w:val="20"/>
              </w:rPr>
              <w:t xml:space="preserve">Methodology: - </w:t>
            </w:r>
            <w:r w:rsidR="00EC65D8" w:rsidRPr="0037442B">
              <w:rPr>
                <w:rFonts w:ascii="Times New Roman" w:hAnsi="Times New Roman" w:cs="Times New Roman"/>
                <w:color w:val="000000" w:themeColor="text1"/>
                <w:sz w:val="20"/>
              </w:rPr>
              <w:t>Explain the rational for using particular tillage techniques and nutrient mix; The relevance of the techniques</w:t>
            </w:r>
            <w:proofErr w:type="gramStart"/>
            <w:r w:rsidR="00EC65D8" w:rsidRPr="0037442B">
              <w:rPr>
                <w:rFonts w:ascii="Times New Roman" w:hAnsi="Times New Roman" w:cs="Times New Roman"/>
                <w:color w:val="000000" w:themeColor="text1"/>
                <w:sz w:val="20"/>
              </w:rPr>
              <w:t>;</w:t>
            </w:r>
            <w:proofErr w:type="gramEnd"/>
            <w:r w:rsidR="00EC65D8" w:rsidRPr="0037442B">
              <w:rPr>
                <w:rFonts w:ascii="Times New Roman" w:hAnsi="Times New Roman" w:cs="Times New Roman"/>
                <w:color w:val="000000" w:themeColor="text1"/>
                <w:sz w:val="20"/>
              </w:rPr>
              <w:t xml:space="preserve"> Practical implication of these research questions for farmers in </w:t>
            </w:r>
            <w:proofErr w:type="spellStart"/>
            <w:r w:rsidR="00EC65D8" w:rsidRPr="0037442B">
              <w:rPr>
                <w:rFonts w:ascii="Times New Roman" w:hAnsi="Times New Roman" w:cs="Times New Roman"/>
                <w:color w:val="000000" w:themeColor="text1"/>
                <w:sz w:val="20"/>
              </w:rPr>
              <w:t>Thar</w:t>
            </w:r>
            <w:proofErr w:type="spellEnd"/>
            <w:r w:rsidR="00EC65D8" w:rsidRPr="0037442B">
              <w:rPr>
                <w:rFonts w:ascii="Times New Roman" w:hAnsi="Times New Roman" w:cs="Times New Roman"/>
                <w:color w:val="000000" w:themeColor="text1"/>
                <w:sz w:val="20"/>
              </w:rPr>
              <w:t xml:space="preserve"> Desert. In addition, attempt to make clear the structure of the replications of treatment groups to enhance the general understanding of statistical comparisons. The SI units must be used in the manuscript, but it must be ensured that the units are consistent throughout the manuscript, for example using kg ha⁻¹, Mg ha⁻¹, USD ha⁻¹ etc. Elaborate on how the choice of crop yield and nutrients uptake was </w:t>
            </w:r>
            <w:proofErr w:type="gramStart"/>
            <w:r w:rsidR="00EC65D8" w:rsidRPr="0037442B">
              <w:rPr>
                <w:rFonts w:ascii="Times New Roman" w:hAnsi="Times New Roman" w:cs="Times New Roman"/>
                <w:color w:val="000000" w:themeColor="text1"/>
                <w:sz w:val="20"/>
              </w:rPr>
              <w:t>done,</w:t>
            </w:r>
            <w:proofErr w:type="gramEnd"/>
            <w:r w:rsidR="00EC65D8" w:rsidRPr="0037442B">
              <w:rPr>
                <w:rFonts w:ascii="Times New Roman" w:hAnsi="Times New Roman" w:cs="Times New Roman"/>
                <w:color w:val="000000" w:themeColor="text1"/>
                <w:sz w:val="20"/>
              </w:rPr>
              <w:t xml:space="preserve"> and precise mathematical computation for energy use efficiency and other parameters. Provide a qualitative description of the statistical methods discussed using statistical tests such as </w:t>
            </w:r>
            <w:proofErr w:type="spellStart"/>
            <w:r w:rsidR="00EC65D8" w:rsidRPr="0037442B">
              <w:rPr>
                <w:rFonts w:ascii="Times New Roman" w:hAnsi="Times New Roman" w:cs="Times New Roman"/>
                <w:color w:val="000000" w:themeColor="text1"/>
                <w:sz w:val="20"/>
              </w:rPr>
              <w:t>Tukey</w:t>
            </w:r>
            <w:proofErr w:type="spellEnd"/>
            <w:r w:rsidR="00EC65D8" w:rsidRPr="0037442B">
              <w:rPr>
                <w:rFonts w:ascii="Times New Roman" w:hAnsi="Times New Roman" w:cs="Times New Roman"/>
                <w:color w:val="000000" w:themeColor="text1"/>
                <w:sz w:val="20"/>
              </w:rPr>
              <w:t xml:space="preserve"> HSD, and the appropriated significance level for analysis. Explain and describe in an explicit manner how the interactions between tillage and nutrient treatments </w:t>
            </w:r>
            <w:proofErr w:type="gramStart"/>
            <w:r w:rsidR="00EC65D8" w:rsidRPr="0037442B">
              <w:rPr>
                <w:rFonts w:ascii="Times New Roman" w:hAnsi="Times New Roman" w:cs="Times New Roman"/>
                <w:color w:val="000000" w:themeColor="text1"/>
                <w:sz w:val="20"/>
              </w:rPr>
              <w:t>were analyz</w:t>
            </w:r>
            <w:r w:rsidR="0037442B" w:rsidRPr="0037442B">
              <w:rPr>
                <w:rFonts w:ascii="Times New Roman" w:hAnsi="Times New Roman" w:cs="Times New Roman"/>
                <w:color w:val="000000" w:themeColor="text1"/>
                <w:sz w:val="20"/>
              </w:rPr>
              <w:t>ed</w:t>
            </w:r>
            <w:proofErr w:type="gramEnd"/>
            <w:r w:rsidR="0037442B" w:rsidRPr="0037442B">
              <w:rPr>
                <w:rFonts w:ascii="Times New Roman" w:hAnsi="Times New Roman" w:cs="Times New Roman"/>
                <w:color w:val="000000" w:themeColor="text1"/>
                <w:sz w:val="20"/>
              </w:rPr>
              <w:t xml:space="preserve"> statistically. Include </w:t>
            </w:r>
            <w:proofErr w:type="gramStart"/>
            <w:r w:rsidR="0037442B" w:rsidRPr="0037442B">
              <w:rPr>
                <w:rFonts w:ascii="Times New Roman" w:hAnsi="Times New Roman" w:cs="Times New Roman"/>
                <w:color w:val="000000" w:themeColor="text1"/>
                <w:sz w:val="20"/>
              </w:rPr>
              <w:t>more</w:t>
            </w:r>
            <w:r w:rsidR="00EC65D8" w:rsidRPr="0037442B">
              <w:rPr>
                <w:rFonts w:ascii="Times New Roman" w:hAnsi="Times New Roman" w:cs="Times New Roman"/>
                <w:color w:val="000000" w:themeColor="text1"/>
                <w:sz w:val="20"/>
              </w:rPr>
              <w:t xml:space="preserve"> detailed description of the dates other than just mentioning their use with regard to fertilizer and inoculant</w:t>
            </w:r>
            <w:proofErr w:type="gramEnd"/>
            <w:r w:rsidR="00EC65D8" w:rsidRPr="0037442B">
              <w:rPr>
                <w:rFonts w:ascii="Times New Roman" w:hAnsi="Times New Roman" w:cs="Times New Roman"/>
                <w:color w:val="000000" w:themeColor="text1"/>
                <w:sz w:val="20"/>
              </w:rPr>
              <w:t>.</w:t>
            </w:r>
            <w:bookmarkStart w:id="0" w:name="_GoBack"/>
            <w:bookmarkEnd w:id="0"/>
          </w:p>
          <w:p w14:paraId="387941E6" w14:textId="0967E54A" w:rsidR="0049531E" w:rsidRPr="00A16FC1" w:rsidRDefault="00DE24E6" w:rsidP="003200C6">
            <w:pPr>
              <w:spacing w:line="360" w:lineRule="auto"/>
              <w:jc w:val="both"/>
              <w:rPr>
                <w:rFonts w:ascii="Times New Roman" w:hAnsi="Times New Roman" w:cs="Times New Roman"/>
                <w:color w:val="000000" w:themeColor="text1"/>
              </w:rPr>
            </w:pPr>
            <w:r w:rsidRPr="0037442B">
              <w:rPr>
                <w:rFonts w:ascii="Times New Roman" w:eastAsia="Times New Roman" w:hAnsi="Times New Roman" w:cs="Times New Roman"/>
                <w:bCs/>
                <w:color w:val="000000" w:themeColor="text1"/>
                <w:sz w:val="20"/>
                <w:shd w:val="clear" w:color="auto" w:fill="FFFFFF"/>
                <w:lang w:val="en-IN" w:eastAsia="en-IN"/>
              </w:rPr>
              <w:t xml:space="preserve">The article </w:t>
            </w:r>
            <w:proofErr w:type="gramStart"/>
            <w:r w:rsidRPr="0037442B">
              <w:rPr>
                <w:rFonts w:ascii="Times New Roman" w:eastAsia="Times New Roman" w:hAnsi="Times New Roman" w:cs="Times New Roman"/>
                <w:bCs/>
                <w:color w:val="000000" w:themeColor="text1"/>
                <w:sz w:val="20"/>
                <w:shd w:val="clear" w:color="auto" w:fill="FFFFFF"/>
                <w:lang w:val="en-IN" w:eastAsia="en-IN"/>
              </w:rPr>
              <w:t>can be publ</w:t>
            </w:r>
            <w:r w:rsidR="00B77468" w:rsidRPr="0037442B">
              <w:rPr>
                <w:rFonts w:ascii="Times New Roman" w:eastAsia="Times New Roman" w:hAnsi="Times New Roman" w:cs="Times New Roman"/>
                <w:bCs/>
                <w:color w:val="000000" w:themeColor="text1"/>
                <w:sz w:val="20"/>
                <w:shd w:val="clear" w:color="auto" w:fill="FFFFFF"/>
                <w:lang w:val="en-IN" w:eastAsia="en-IN"/>
              </w:rPr>
              <w:t>ished</w:t>
            </w:r>
            <w:proofErr w:type="gramEnd"/>
            <w:r w:rsidR="006D078A" w:rsidRPr="0037442B">
              <w:rPr>
                <w:rFonts w:ascii="Times New Roman" w:eastAsia="Times New Roman" w:hAnsi="Times New Roman" w:cs="Times New Roman"/>
                <w:bCs/>
                <w:color w:val="000000" w:themeColor="text1"/>
                <w:sz w:val="20"/>
                <w:shd w:val="clear" w:color="auto" w:fill="FFFFFF"/>
                <w:lang w:val="en-IN" w:eastAsia="en-IN"/>
              </w:rPr>
              <w:t xml:space="preserve"> after mino</w:t>
            </w:r>
            <w:r w:rsidR="001C652F" w:rsidRPr="0037442B">
              <w:rPr>
                <w:rFonts w:ascii="Times New Roman" w:eastAsia="Times New Roman" w:hAnsi="Times New Roman" w:cs="Times New Roman"/>
                <w:bCs/>
                <w:color w:val="000000" w:themeColor="text1"/>
                <w:sz w:val="20"/>
                <w:shd w:val="clear" w:color="auto" w:fill="FFFFFF"/>
                <w:lang w:val="en-IN" w:eastAsia="en-IN"/>
              </w:rPr>
              <w:t>r</w:t>
            </w:r>
            <w:r w:rsidR="003810EE" w:rsidRPr="0037442B">
              <w:rPr>
                <w:rFonts w:ascii="Times New Roman" w:eastAsia="Times New Roman" w:hAnsi="Times New Roman" w:cs="Times New Roman"/>
                <w:bCs/>
                <w:color w:val="000000" w:themeColor="text1"/>
                <w:sz w:val="20"/>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7E13A" w14:textId="77777777" w:rsidR="005721DF" w:rsidRDefault="005721DF" w:rsidP="00F65AB0">
      <w:pPr>
        <w:spacing w:after="0" w:line="240" w:lineRule="auto"/>
      </w:pPr>
      <w:r>
        <w:separator/>
      </w:r>
    </w:p>
  </w:endnote>
  <w:endnote w:type="continuationSeparator" w:id="0">
    <w:p w14:paraId="06DD537A" w14:textId="77777777" w:rsidR="005721DF" w:rsidRDefault="005721D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ED9C5" w14:textId="77777777" w:rsidR="005721DF" w:rsidRDefault="005721DF" w:rsidP="00F65AB0">
      <w:pPr>
        <w:spacing w:after="0" w:line="240" w:lineRule="auto"/>
      </w:pPr>
      <w:r>
        <w:separator/>
      </w:r>
    </w:p>
  </w:footnote>
  <w:footnote w:type="continuationSeparator" w:id="0">
    <w:p w14:paraId="5E028BB6" w14:textId="77777777" w:rsidR="005721DF" w:rsidRDefault="005721D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DB43361"/>
    <w:multiLevelType w:val="hybridMultilevel"/>
    <w:tmpl w:val="7906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515AAC"/>
    <w:multiLevelType w:val="hybridMultilevel"/>
    <w:tmpl w:val="70A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CC3136E"/>
    <w:multiLevelType w:val="hybridMultilevel"/>
    <w:tmpl w:val="0C12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C043658"/>
    <w:multiLevelType w:val="hybridMultilevel"/>
    <w:tmpl w:val="0C44F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7"/>
  </w:num>
  <w:num w:numId="5">
    <w:abstractNumId w:val="16"/>
  </w:num>
  <w:num w:numId="6">
    <w:abstractNumId w:val="19"/>
  </w:num>
  <w:num w:numId="7">
    <w:abstractNumId w:val="30"/>
  </w:num>
  <w:num w:numId="8">
    <w:abstractNumId w:val="5"/>
  </w:num>
  <w:num w:numId="9">
    <w:abstractNumId w:val="22"/>
  </w:num>
  <w:num w:numId="10">
    <w:abstractNumId w:val="31"/>
  </w:num>
  <w:num w:numId="11">
    <w:abstractNumId w:val="32"/>
  </w:num>
  <w:num w:numId="12">
    <w:abstractNumId w:val="8"/>
  </w:num>
  <w:num w:numId="13">
    <w:abstractNumId w:val="25"/>
  </w:num>
  <w:num w:numId="14">
    <w:abstractNumId w:val="4"/>
  </w:num>
  <w:num w:numId="15">
    <w:abstractNumId w:val="18"/>
  </w:num>
  <w:num w:numId="16">
    <w:abstractNumId w:val="21"/>
  </w:num>
  <w:num w:numId="17">
    <w:abstractNumId w:val="6"/>
  </w:num>
  <w:num w:numId="18">
    <w:abstractNumId w:val="36"/>
  </w:num>
  <w:num w:numId="19">
    <w:abstractNumId w:val="14"/>
  </w:num>
  <w:num w:numId="20">
    <w:abstractNumId w:val="12"/>
  </w:num>
  <w:num w:numId="21">
    <w:abstractNumId w:val="23"/>
  </w:num>
  <w:num w:numId="22">
    <w:abstractNumId w:val="11"/>
  </w:num>
  <w:num w:numId="23">
    <w:abstractNumId w:val="24"/>
  </w:num>
  <w:num w:numId="24">
    <w:abstractNumId w:val="3"/>
  </w:num>
  <w:num w:numId="25">
    <w:abstractNumId w:val="7"/>
  </w:num>
  <w:num w:numId="26">
    <w:abstractNumId w:val="15"/>
  </w:num>
  <w:num w:numId="27">
    <w:abstractNumId w:val="26"/>
  </w:num>
  <w:num w:numId="28">
    <w:abstractNumId w:val="33"/>
  </w:num>
  <w:num w:numId="29">
    <w:abstractNumId w:val="17"/>
  </w:num>
  <w:num w:numId="30">
    <w:abstractNumId w:val="29"/>
  </w:num>
  <w:num w:numId="31">
    <w:abstractNumId w:val="20"/>
  </w:num>
  <w:num w:numId="32">
    <w:abstractNumId w:val="34"/>
  </w:num>
  <w:num w:numId="33">
    <w:abstractNumId w:val="37"/>
  </w:num>
  <w:num w:numId="34">
    <w:abstractNumId w:val="2"/>
  </w:num>
  <w:num w:numId="35">
    <w:abstractNumId w:val="35"/>
  </w:num>
  <w:num w:numId="36">
    <w:abstractNumId w:val="10"/>
  </w:num>
  <w:num w:numId="37">
    <w:abstractNumId w:val="13"/>
  </w:num>
  <w:num w:numId="38">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7A0"/>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406"/>
    <w:rsid w:val="002B1D57"/>
    <w:rsid w:val="002B2AE4"/>
    <w:rsid w:val="002B2EC9"/>
    <w:rsid w:val="002B5986"/>
    <w:rsid w:val="002B7028"/>
    <w:rsid w:val="002C2387"/>
    <w:rsid w:val="002C27AE"/>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442B"/>
    <w:rsid w:val="003763F0"/>
    <w:rsid w:val="00377329"/>
    <w:rsid w:val="003810EE"/>
    <w:rsid w:val="00381640"/>
    <w:rsid w:val="0038499F"/>
    <w:rsid w:val="00384B5D"/>
    <w:rsid w:val="00391FEF"/>
    <w:rsid w:val="00395330"/>
    <w:rsid w:val="00395FC2"/>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765"/>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21DF"/>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559"/>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5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1966"/>
    <w:rsid w:val="00A21F6D"/>
    <w:rsid w:val="00A22276"/>
    <w:rsid w:val="00A22728"/>
    <w:rsid w:val="00A23721"/>
    <w:rsid w:val="00A26A0B"/>
    <w:rsid w:val="00A26A9F"/>
    <w:rsid w:val="00A30D91"/>
    <w:rsid w:val="00A312E9"/>
    <w:rsid w:val="00A34AA9"/>
    <w:rsid w:val="00A36A62"/>
    <w:rsid w:val="00A37E0F"/>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338B"/>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582"/>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10E4"/>
    <w:rsid w:val="00DD5175"/>
    <w:rsid w:val="00DD6331"/>
    <w:rsid w:val="00DD6B57"/>
    <w:rsid w:val="00DD6F7C"/>
    <w:rsid w:val="00DD7711"/>
    <w:rsid w:val="00DE00B0"/>
    <w:rsid w:val="00DE1583"/>
    <w:rsid w:val="00DE24E6"/>
    <w:rsid w:val="00DE5488"/>
    <w:rsid w:val="00DE6463"/>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45CBA"/>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5D8"/>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2A4C"/>
    <w:rsid w:val="00F83684"/>
    <w:rsid w:val="00F83789"/>
    <w:rsid w:val="00F839D4"/>
    <w:rsid w:val="00F83AC9"/>
    <w:rsid w:val="00F86CB3"/>
    <w:rsid w:val="00F870AD"/>
    <w:rsid w:val="00F927A1"/>
    <w:rsid w:val="00F941CC"/>
    <w:rsid w:val="00F94709"/>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0F41"/>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79F52-8D7E-45A7-A346-2BA1D235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9</cp:revision>
  <dcterms:created xsi:type="dcterms:W3CDTF">2024-11-02T12:19:00Z</dcterms:created>
  <dcterms:modified xsi:type="dcterms:W3CDTF">2024-11-04T11:21:00Z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